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6D04" w14:textId="2E8D68AA" w:rsidR="005E46FB" w:rsidRDefault="005E46FB" w:rsidP="005E46FB">
      <w:pPr>
        <w:tabs>
          <w:tab w:val="left" w:pos="144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Вступает в силу с 01.07.2024</w:t>
      </w:r>
    </w:p>
    <w:p w14:paraId="39E2AF42" w14:textId="77777777" w:rsidR="005E46FB" w:rsidRDefault="005E46FB" w:rsidP="00E9559F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CCF54" w14:textId="77777777" w:rsidR="00B7424C" w:rsidRDefault="00B7424C" w:rsidP="00E9559F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870C2" w14:textId="78E3DBA5" w:rsidR="00B7424C" w:rsidRDefault="00B7424C" w:rsidP="00E9559F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Выдержка из Стандарта обслуживания получателей финансовых услуг</w:t>
      </w:r>
    </w:p>
    <w:p w14:paraId="46B160D7" w14:textId="77777777" w:rsidR="00B7424C" w:rsidRDefault="00B7424C" w:rsidP="00E9559F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6C005" w14:textId="723C06D7" w:rsidR="00E9559F" w:rsidRPr="00E9559F" w:rsidRDefault="00B7424C" w:rsidP="00E9559F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«8. </w:t>
      </w:r>
      <w:r w:rsidR="00E9559F" w:rsidRPr="00E9559F">
        <w:rPr>
          <w:rFonts w:ascii="Times New Roman" w:hAnsi="Times New Roman" w:cs="Times New Roman"/>
          <w:b/>
          <w:bCs/>
          <w:sz w:val="24"/>
          <w:szCs w:val="24"/>
        </w:rPr>
        <w:t>Порядок и сроки рассмотрения обращений</w:t>
      </w:r>
      <w:r w:rsidR="00362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C1B172" w14:textId="77777777" w:rsidR="00E9559F" w:rsidRPr="00E9559F" w:rsidRDefault="00E9559F" w:rsidP="00E9559F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2D3A55" w14:textId="77777777" w:rsidR="00350177" w:rsidRPr="007B6995" w:rsidRDefault="0036267E" w:rsidP="0035017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995">
        <w:rPr>
          <w:rFonts w:ascii="Times New Roman" w:hAnsi="Times New Roman" w:cs="Times New Roman"/>
          <w:sz w:val="24"/>
          <w:szCs w:val="24"/>
        </w:rPr>
        <w:t xml:space="preserve">8.1. </w:t>
      </w:r>
      <w:r w:rsidR="00350177" w:rsidRPr="007B6995">
        <w:rPr>
          <w:rFonts w:ascii="Times New Roman" w:hAnsi="Times New Roman" w:cs="Times New Roman"/>
          <w:color w:val="000000"/>
          <w:sz w:val="24"/>
          <w:szCs w:val="24"/>
        </w:rPr>
        <w:t>Получатель финансовых услуг вправе подать обращение на бумажном носителе посредством почтовой связи или нарочным по адресу в пределах местонахождения офиса Организации. Обращения</w:t>
      </w:r>
      <w:r w:rsidR="00350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177" w:rsidRPr="007B6995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могут быть направлены на адреса электронной почты </w:t>
      </w:r>
      <w:bookmarkStart w:id="0" w:name="_Hlk169180998"/>
      <w:r w:rsidR="00350177" w:rsidRPr="007B6995">
        <w:rPr>
          <w:rFonts w:ascii="Times New Roman" w:hAnsi="Times New Roman" w:cs="Times New Roman"/>
          <w:color w:val="000000"/>
          <w:sz w:val="24"/>
          <w:szCs w:val="24"/>
        </w:rPr>
        <w:t>clients@indeavour.ru</w:t>
      </w:r>
      <w:bookmarkEnd w:id="0"/>
      <w:r w:rsidR="00350177" w:rsidRPr="007B69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="00350177" w:rsidRPr="007B6995">
          <w:rPr>
            <w:rFonts w:ascii="Times New Roman" w:hAnsi="Times New Roman" w:cs="Times New Roman"/>
            <w:color w:val="000000"/>
            <w:sz w:val="24"/>
            <w:szCs w:val="24"/>
          </w:rPr>
          <w:t>info@indeavour.ru</w:t>
        </w:r>
      </w:hyperlink>
      <w:r w:rsidR="00350177" w:rsidRPr="007B6995">
        <w:rPr>
          <w:rFonts w:ascii="Times New Roman" w:hAnsi="Times New Roman" w:cs="Times New Roman"/>
          <w:color w:val="000000"/>
          <w:sz w:val="24"/>
          <w:szCs w:val="24"/>
        </w:rPr>
        <w:t xml:space="preserve">  либо с использованием онлайн сервиса на официальном сайте </w:t>
      </w:r>
      <w:r w:rsidR="00350177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50177" w:rsidRPr="007B6995">
        <w:rPr>
          <w:rFonts w:ascii="Times New Roman" w:hAnsi="Times New Roman" w:cs="Times New Roman"/>
          <w:color w:val="000000"/>
          <w:sz w:val="24"/>
          <w:szCs w:val="24"/>
        </w:rPr>
        <w:t>. Наличие подписи Получателя финансовых услуг на обращении не требуется.</w:t>
      </w:r>
    </w:p>
    <w:p w14:paraId="0323880E" w14:textId="77777777" w:rsidR="00350177" w:rsidRPr="00B42AEB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2AEB">
        <w:rPr>
          <w:rFonts w:ascii="Times New Roman" w:hAnsi="Times New Roman" w:cs="Times New Roman"/>
          <w:sz w:val="24"/>
          <w:szCs w:val="24"/>
        </w:rPr>
        <w:t>.2. 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AEB">
        <w:rPr>
          <w:rFonts w:ascii="Times New Roman" w:hAnsi="Times New Roman" w:cs="Times New Roman"/>
          <w:sz w:val="24"/>
          <w:szCs w:val="24"/>
        </w:rPr>
        <w:t>должно содержать следующую информацию о клиенте:</w:t>
      </w:r>
    </w:p>
    <w:p w14:paraId="052724E8" w14:textId="77777777" w:rsidR="00350177" w:rsidRPr="00B42AEB" w:rsidRDefault="00350177" w:rsidP="00350177">
      <w:pPr>
        <w:pStyle w:val="a3"/>
        <w:numPr>
          <w:ilvl w:val="4"/>
          <w:numId w:val="1"/>
        </w:numPr>
        <w:tabs>
          <w:tab w:val="left" w:pos="1440"/>
        </w:tabs>
        <w:jc w:val="both"/>
        <w:rPr>
          <w:sz w:val="24"/>
          <w:szCs w:val="24"/>
        </w:rPr>
      </w:pPr>
      <w:r w:rsidRPr="00B42AEB">
        <w:rPr>
          <w:sz w:val="24"/>
          <w:szCs w:val="24"/>
        </w:rPr>
        <w:t>Фамилия, имя, отчество (при наличии) – для физического лица,</w:t>
      </w:r>
    </w:p>
    <w:p w14:paraId="49BF8504" w14:textId="77777777" w:rsidR="00350177" w:rsidRPr="00B42AEB" w:rsidRDefault="00350177" w:rsidP="00350177">
      <w:pPr>
        <w:pStyle w:val="a3"/>
        <w:numPr>
          <w:ilvl w:val="4"/>
          <w:numId w:val="1"/>
        </w:numPr>
        <w:tabs>
          <w:tab w:val="left" w:pos="1440"/>
        </w:tabs>
        <w:jc w:val="both"/>
        <w:rPr>
          <w:sz w:val="24"/>
          <w:szCs w:val="24"/>
        </w:rPr>
      </w:pPr>
      <w:r w:rsidRPr="00B42AEB">
        <w:rPr>
          <w:sz w:val="24"/>
          <w:szCs w:val="24"/>
        </w:rPr>
        <w:t>Полное наименование – для юридического лица,</w:t>
      </w:r>
    </w:p>
    <w:p w14:paraId="535EC5C8" w14:textId="77777777" w:rsidR="00350177" w:rsidRPr="00B42AEB" w:rsidRDefault="00350177" w:rsidP="00350177">
      <w:pPr>
        <w:pStyle w:val="a3"/>
        <w:numPr>
          <w:ilvl w:val="4"/>
          <w:numId w:val="1"/>
        </w:numPr>
        <w:tabs>
          <w:tab w:val="left" w:pos="1440"/>
        </w:tabs>
        <w:jc w:val="both"/>
        <w:rPr>
          <w:sz w:val="24"/>
          <w:szCs w:val="24"/>
        </w:rPr>
      </w:pPr>
      <w:r w:rsidRPr="00B42AEB">
        <w:rPr>
          <w:sz w:val="24"/>
          <w:szCs w:val="24"/>
        </w:rPr>
        <w:t>Почтовый адрес, адрес электронной почты и телефон для связи</w:t>
      </w:r>
    </w:p>
    <w:p w14:paraId="75D66451" w14:textId="77777777" w:rsidR="00350177" w:rsidRPr="00B42AEB" w:rsidRDefault="00350177" w:rsidP="00350177">
      <w:pPr>
        <w:pStyle w:val="a3"/>
        <w:numPr>
          <w:ilvl w:val="4"/>
          <w:numId w:val="1"/>
        </w:numPr>
        <w:tabs>
          <w:tab w:val="left" w:pos="1440"/>
        </w:tabs>
        <w:jc w:val="both"/>
        <w:rPr>
          <w:sz w:val="24"/>
          <w:szCs w:val="24"/>
        </w:rPr>
      </w:pPr>
      <w:r w:rsidRPr="00B42AEB">
        <w:rPr>
          <w:sz w:val="24"/>
          <w:szCs w:val="24"/>
        </w:rPr>
        <w:t>Иные идентификационные данные (например, номер договора, номер заявки, сумма и т.д.)</w:t>
      </w:r>
    </w:p>
    <w:p w14:paraId="3CD36F63" w14:textId="77777777" w:rsidR="00350177" w:rsidRPr="00B42AEB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2AEB">
        <w:rPr>
          <w:rFonts w:ascii="Times New Roman" w:hAnsi="Times New Roman" w:cs="Times New Roman"/>
          <w:sz w:val="24"/>
          <w:szCs w:val="24"/>
        </w:rPr>
        <w:t>.3. Лицом, ответственным за рассмотрение обращений является Контролер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2AEB">
        <w:rPr>
          <w:rFonts w:ascii="Times New Roman" w:hAnsi="Times New Roman" w:cs="Times New Roman"/>
          <w:sz w:val="24"/>
          <w:szCs w:val="24"/>
        </w:rPr>
        <w:t>Заместитель Генерального директора (далее – Контролер).</w:t>
      </w:r>
    </w:p>
    <w:p w14:paraId="1664FB77" w14:textId="77777777" w:rsidR="00350177" w:rsidRPr="00F07F25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F25">
        <w:rPr>
          <w:rFonts w:ascii="Times New Roman" w:hAnsi="Times New Roman" w:cs="Times New Roman"/>
          <w:sz w:val="24"/>
          <w:szCs w:val="24"/>
        </w:rPr>
        <w:t xml:space="preserve">8.4. </w:t>
      </w:r>
      <w:bookmarkStart w:id="1" w:name="_Hlk169184810"/>
      <w:r w:rsidRPr="00F07F25">
        <w:rPr>
          <w:rFonts w:ascii="Times New Roman" w:hAnsi="Times New Roman" w:cs="Times New Roman"/>
          <w:sz w:val="24"/>
          <w:szCs w:val="24"/>
        </w:rPr>
        <w:t>Контролер регистрирует поступающие обращения не позднее рабочего дня, следующего за днем его поступления</w:t>
      </w:r>
      <w:r>
        <w:rPr>
          <w:rFonts w:ascii="Times New Roman" w:hAnsi="Times New Roman" w:cs="Times New Roman"/>
          <w:sz w:val="24"/>
          <w:szCs w:val="24"/>
        </w:rPr>
        <w:t>, в журнале регистрации обращений (Приложение №1)</w:t>
      </w:r>
      <w:r w:rsidRPr="00F07F25">
        <w:rPr>
          <w:rFonts w:ascii="Times New Roman" w:hAnsi="Times New Roman" w:cs="Times New Roman"/>
          <w:sz w:val="24"/>
          <w:szCs w:val="24"/>
        </w:rPr>
        <w:t>. В случае поступления обращения в форме электронного документа Контролер уведомляет Получателя финансовых услуг о регистрации не позднее дня регистрации обращения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способом, установленным п. 8.15 настоящего Стандарта.</w:t>
      </w:r>
    </w:p>
    <w:p w14:paraId="3B0FB72F" w14:textId="77777777" w:rsidR="00350177" w:rsidRPr="00E807D9" w:rsidRDefault="00350177" w:rsidP="00350177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 w:rsidRPr="00B42AEB">
        <w:rPr>
          <w:sz w:val="24"/>
          <w:szCs w:val="24"/>
        </w:rPr>
        <w:t xml:space="preserve">5. </w:t>
      </w:r>
      <w:r w:rsidRPr="00E807D9">
        <w:rPr>
          <w:sz w:val="24"/>
          <w:szCs w:val="24"/>
        </w:rPr>
        <w:t>По результатам рассмотрения обращения</w:t>
      </w:r>
      <w:r>
        <w:rPr>
          <w:sz w:val="24"/>
          <w:szCs w:val="24"/>
        </w:rPr>
        <w:t xml:space="preserve"> Организация</w:t>
      </w:r>
      <w:r w:rsidRPr="00E807D9">
        <w:rPr>
          <w:sz w:val="24"/>
          <w:szCs w:val="24"/>
        </w:rPr>
        <w:t xml:space="preserve"> направляет </w:t>
      </w:r>
      <w:r w:rsidRPr="00D27BE6">
        <w:rPr>
          <w:color w:val="000000"/>
          <w:sz w:val="24"/>
          <w:szCs w:val="24"/>
        </w:rPr>
        <w:t>Получателю финансовых услуг</w:t>
      </w:r>
      <w:r w:rsidRPr="00D27BE6">
        <w:rPr>
          <w:sz w:val="24"/>
          <w:szCs w:val="24"/>
        </w:rPr>
        <w:t xml:space="preserve"> </w:t>
      </w:r>
      <w:r w:rsidRPr="00E807D9">
        <w:rPr>
          <w:sz w:val="24"/>
          <w:szCs w:val="24"/>
        </w:rPr>
        <w:t xml:space="preserve">ответ </w:t>
      </w:r>
      <w:r>
        <w:rPr>
          <w:sz w:val="24"/>
          <w:szCs w:val="24"/>
        </w:rPr>
        <w:t xml:space="preserve">на обращение </w:t>
      </w:r>
      <w:r w:rsidRPr="00E807D9">
        <w:rPr>
          <w:sz w:val="24"/>
          <w:szCs w:val="24"/>
        </w:rPr>
        <w:t>в течение 15 рабочих дней со дня регистрации обращения, если иные сроки не предусмотрены Федеральными законами.</w:t>
      </w:r>
    </w:p>
    <w:p w14:paraId="64F34D54" w14:textId="77777777" w:rsidR="00350177" w:rsidRPr="00F07F25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F2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F07F25">
        <w:rPr>
          <w:rFonts w:ascii="Times New Roman" w:hAnsi="Times New Roman" w:cs="Times New Roman"/>
          <w:sz w:val="24"/>
          <w:szCs w:val="24"/>
        </w:rPr>
        <w:t xml:space="preserve"> вправе запросить дополнительные документы и материалы в целях объективного и всестороннего рассмотрения обращения. По решению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F07F25">
        <w:rPr>
          <w:rFonts w:ascii="Times New Roman" w:hAnsi="Times New Roman" w:cs="Times New Roman"/>
          <w:sz w:val="24"/>
          <w:szCs w:val="24"/>
        </w:rPr>
        <w:t xml:space="preserve"> срок рассмотрения обращения может быть продлен, но не более чем на 10 рабочих дней, если иное не предусмотрено Федеральными законами. </w:t>
      </w:r>
      <w:r>
        <w:rPr>
          <w:rFonts w:ascii="Times New Roman" w:hAnsi="Times New Roman" w:cs="Times New Roman"/>
          <w:sz w:val="24"/>
          <w:szCs w:val="24"/>
        </w:rPr>
        <w:t>Контролер</w:t>
      </w:r>
      <w:r w:rsidRPr="00F07F25">
        <w:rPr>
          <w:rFonts w:ascii="Times New Roman" w:hAnsi="Times New Roman" w:cs="Times New Roman"/>
          <w:sz w:val="24"/>
          <w:szCs w:val="24"/>
        </w:rPr>
        <w:t xml:space="preserve"> уведомляет Получателя финансовых услуг о продлении срока рассмотрения обращения с указанием обоснования такого продления, направляя уведомление о продлении срока рассмотрения.</w:t>
      </w:r>
    </w:p>
    <w:p w14:paraId="64EA85C0" w14:textId="0DBCFEC0" w:rsidR="00350177" w:rsidRPr="00542032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032">
        <w:rPr>
          <w:rFonts w:ascii="Times New Roman" w:hAnsi="Times New Roman" w:cs="Times New Roman"/>
          <w:sz w:val="24"/>
          <w:szCs w:val="24"/>
        </w:rPr>
        <w:t xml:space="preserve">8.7. Организация отказывает в рассмотрении обращения </w:t>
      </w:r>
      <w:r w:rsidR="00917DFC">
        <w:rPr>
          <w:rFonts w:ascii="Times New Roman" w:hAnsi="Times New Roman" w:cs="Times New Roman"/>
          <w:sz w:val="24"/>
          <w:szCs w:val="24"/>
        </w:rPr>
        <w:t>П</w:t>
      </w:r>
      <w:r w:rsidRPr="00542032">
        <w:rPr>
          <w:rFonts w:ascii="Times New Roman" w:hAnsi="Times New Roman" w:cs="Times New Roman"/>
          <w:sz w:val="24"/>
          <w:szCs w:val="24"/>
        </w:rPr>
        <w:t>олучателя финансовых услуг в следующих случаях:</w:t>
      </w:r>
    </w:p>
    <w:p w14:paraId="141A08B8" w14:textId="77777777" w:rsidR="00350177" w:rsidRPr="00542032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032">
        <w:rPr>
          <w:rFonts w:ascii="Times New Roman" w:hAnsi="Times New Roman" w:cs="Times New Roman"/>
          <w:sz w:val="24"/>
          <w:szCs w:val="24"/>
        </w:rPr>
        <w:t>- в обращении не указан адрес, по которому должен быть направлен ответ;</w:t>
      </w:r>
    </w:p>
    <w:p w14:paraId="45CD38E2" w14:textId="77777777" w:rsidR="00350177" w:rsidRPr="00542032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032">
        <w:rPr>
          <w:rFonts w:ascii="Times New Roman" w:hAnsi="Times New Roman" w:cs="Times New Roman"/>
          <w:sz w:val="24"/>
          <w:szCs w:val="24"/>
        </w:rPr>
        <w:t>- в обращении не указана фамилия (наименование) заявителя;</w:t>
      </w:r>
    </w:p>
    <w:p w14:paraId="6D0C1F39" w14:textId="77777777" w:rsidR="00350177" w:rsidRPr="00542032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032">
        <w:rPr>
          <w:rFonts w:ascii="Times New Roman" w:hAnsi="Times New Roman" w:cs="Times New Roman"/>
          <w:sz w:val="24"/>
          <w:szCs w:val="24"/>
        </w:rPr>
        <w:t>- в обращении содержатся нецензурные либо оскорбительные выражения, угрозы имуществу Организации, жизни, здоровью и имуществу сотрудника Организации, а также членов его семьи;</w:t>
      </w:r>
    </w:p>
    <w:p w14:paraId="0516C7D8" w14:textId="77777777" w:rsidR="00350177" w:rsidRPr="00542032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032">
        <w:rPr>
          <w:rFonts w:ascii="Times New Roman" w:hAnsi="Times New Roman" w:cs="Times New Roman"/>
          <w:sz w:val="24"/>
          <w:szCs w:val="24"/>
        </w:rPr>
        <w:t>- текст обращения не поддается прочтению;</w:t>
      </w:r>
    </w:p>
    <w:p w14:paraId="55FD5FF1" w14:textId="77777777" w:rsidR="00350177" w:rsidRPr="00542032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032">
        <w:rPr>
          <w:rFonts w:ascii="Times New Roman" w:hAnsi="Times New Roman" w:cs="Times New Roman"/>
          <w:sz w:val="24"/>
          <w:szCs w:val="24"/>
        </w:rPr>
        <w:t>- текст обращения не позволяет определить его суть.</w:t>
      </w:r>
    </w:p>
    <w:p w14:paraId="74567C69" w14:textId="77777777" w:rsidR="00350177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Pr="00F07F25">
        <w:rPr>
          <w:rFonts w:ascii="Times New Roman" w:hAnsi="Times New Roman" w:cs="Times New Roman"/>
          <w:sz w:val="24"/>
          <w:szCs w:val="24"/>
        </w:rPr>
        <w:t>В случаях, указанных в п.</w:t>
      </w:r>
      <w:r>
        <w:rPr>
          <w:rFonts w:ascii="Times New Roman" w:hAnsi="Times New Roman" w:cs="Times New Roman"/>
          <w:sz w:val="24"/>
          <w:szCs w:val="24"/>
        </w:rPr>
        <w:t xml:space="preserve"> 8.7</w:t>
      </w:r>
      <w:r w:rsidRPr="00F07F2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Стандарта</w:t>
      </w:r>
      <w:r w:rsidRPr="00F07F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F07F25">
        <w:rPr>
          <w:rFonts w:ascii="Times New Roman" w:hAnsi="Times New Roman" w:cs="Times New Roman"/>
          <w:sz w:val="24"/>
          <w:szCs w:val="24"/>
        </w:rPr>
        <w:t xml:space="preserve"> принимает решение оставить обращение без ответа по существу. Уведомление об этом решении с указанием причин невозможности рассмотрения по существу </w:t>
      </w:r>
      <w:r>
        <w:rPr>
          <w:rFonts w:ascii="Times New Roman" w:hAnsi="Times New Roman" w:cs="Times New Roman"/>
          <w:sz w:val="24"/>
          <w:szCs w:val="24"/>
        </w:rPr>
        <w:t>Контролер</w:t>
      </w:r>
      <w:r w:rsidRPr="00F07F25">
        <w:rPr>
          <w:rFonts w:ascii="Times New Roman" w:hAnsi="Times New Roman" w:cs="Times New Roman"/>
          <w:sz w:val="24"/>
          <w:szCs w:val="24"/>
        </w:rPr>
        <w:t xml:space="preserve"> направляет Получателю финансовых услуг в течение 5 рабочих дней со дня регистрации обращения способом, предусмотренным п. </w:t>
      </w:r>
      <w:r>
        <w:rPr>
          <w:rFonts w:ascii="Times New Roman" w:hAnsi="Times New Roman" w:cs="Times New Roman"/>
          <w:sz w:val="24"/>
          <w:szCs w:val="24"/>
        </w:rPr>
        <w:t>8.15.</w:t>
      </w:r>
    </w:p>
    <w:p w14:paraId="34EFBC82" w14:textId="77777777" w:rsidR="00350177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 обращении содержится вопрос, на который Получателю финансовых услуг неоднократно давались ответы по существу в связи с ранее направляемыми им обращениями, и при этом не проводятся новые доводы и обстоятельства, Организация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принять решение о безосновательности очередного обращения и прекращении переписки по данному вопросу. Уведомление об этом решении Организация направляет Получателю финансовых услуг в течение 5 рабочих дней со дня регистрации обращения.</w:t>
      </w:r>
    </w:p>
    <w:p w14:paraId="6C1FA483" w14:textId="21AB49C4" w:rsidR="00350177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Pr="00B42AEB">
        <w:rPr>
          <w:rFonts w:ascii="Times New Roman" w:hAnsi="Times New Roman" w:cs="Times New Roman"/>
          <w:sz w:val="24"/>
          <w:szCs w:val="24"/>
        </w:rPr>
        <w:t>При рассмотрении обращения Контролер вправе запросить объяснения сотрудников Организации по существу обращения, а также документы, необходимые для его рассмотрения.</w:t>
      </w:r>
    </w:p>
    <w:p w14:paraId="14F714E7" w14:textId="77777777" w:rsidR="00350177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2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2AEB">
        <w:rPr>
          <w:rFonts w:ascii="Times New Roman" w:hAnsi="Times New Roman" w:cs="Times New Roman"/>
          <w:sz w:val="24"/>
          <w:szCs w:val="24"/>
        </w:rPr>
        <w:t xml:space="preserve">. </w:t>
      </w:r>
      <w:r w:rsidRPr="00542032">
        <w:rPr>
          <w:rFonts w:ascii="Times New Roman" w:hAnsi="Times New Roman" w:cs="Times New Roman"/>
          <w:sz w:val="24"/>
          <w:szCs w:val="24"/>
        </w:rPr>
        <w:t>В случае выявления Организацией при рассмотрении обращения нарушения базового стандарта или внутреннего стандарта, разработанного, согласованного и утвержденного в соответствии с требованиями Федерального закона от 13 июля 2015 года N 223-ФЗ "О саморегулируемых организациях в сфере финансового рынка", Организация направляет копию ответа на обращение и копию обращения в НАУФОР, членом которой он является на момент направления указанных копий, для осуществления НАУФОР контроля в порядке, предусмотренном статьей 14 указанного Федерального закона, в день направления ответа на обращение заявителю.</w:t>
      </w:r>
    </w:p>
    <w:p w14:paraId="65E99731" w14:textId="77777777" w:rsidR="00350177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2AE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 на обращение должен содержать информацию о результатах объективного и всестороннего рассмотрения обращения, быть обоснованным и включать ссылки на имеющие отношение к рассматриваемому в обращении вопросу требования законодательства Российской Федерации, документы и сведения, связанные с рассмотрением обращения, а также на фактические обстоятельства рассматриваемого в обращении вопроса.</w:t>
      </w:r>
    </w:p>
    <w:p w14:paraId="4D5A1242" w14:textId="77777777" w:rsidR="00350177" w:rsidRPr="00B42AEB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AEB">
        <w:rPr>
          <w:rFonts w:ascii="Times New Roman" w:hAnsi="Times New Roman" w:cs="Times New Roman"/>
          <w:sz w:val="24"/>
          <w:szCs w:val="24"/>
        </w:rPr>
        <w:t xml:space="preserve">В случае подтверждения негативных сведений, указанных в </w:t>
      </w:r>
      <w:r>
        <w:rPr>
          <w:rFonts w:ascii="Times New Roman" w:hAnsi="Times New Roman" w:cs="Times New Roman"/>
          <w:sz w:val="24"/>
          <w:szCs w:val="24"/>
        </w:rPr>
        <w:t>обращении</w:t>
      </w:r>
      <w:r w:rsidRPr="00B4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Получателя финансовых услуг</w:t>
      </w:r>
      <w:r w:rsidRPr="00B42AEB">
        <w:rPr>
          <w:rFonts w:ascii="Times New Roman" w:hAnsi="Times New Roman" w:cs="Times New Roman"/>
          <w:sz w:val="24"/>
          <w:szCs w:val="24"/>
        </w:rPr>
        <w:t xml:space="preserve">, в мотивированном ответе указываются меры, принятые по результатам рассмотрения. </w:t>
      </w:r>
    </w:p>
    <w:p w14:paraId="137B578E" w14:textId="77777777" w:rsidR="00350177" w:rsidRPr="00B42AEB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2AE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2AEB">
        <w:rPr>
          <w:rFonts w:ascii="Times New Roman" w:hAnsi="Times New Roman" w:cs="Times New Roman"/>
          <w:sz w:val="24"/>
          <w:szCs w:val="24"/>
        </w:rPr>
        <w:t xml:space="preserve">. При полном или частичном отказе в удовлетворении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B42AEB">
        <w:rPr>
          <w:rFonts w:ascii="Times New Roman" w:hAnsi="Times New Roman" w:cs="Times New Roman"/>
          <w:sz w:val="24"/>
          <w:szCs w:val="24"/>
        </w:rPr>
        <w:t xml:space="preserve"> указываются обоснованные мотивы отказа со ссылкой на соответствующие обстоятельства, обосновывающие отказ. </w:t>
      </w:r>
    </w:p>
    <w:p w14:paraId="7DDA9370" w14:textId="77777777" w:rsidR="00350177" w:rsidRPr="00B42AEB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2AE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2AEB">
        <w:rPr>
          <w:rFonts w:ascii="Times New Roman" w:hAnsi="Times New Roman" w:cs="Times New Roman"/>
          <w:sz w:val="24"/>
          <w:szCs w:val="24"/>
        </w:rPr>
        <w:t xml:space="preserve">. Результаты рассмотрения </w:t>
      </w:r>
      <w:r>
        <w:rPr>
          <w:rFonts w:ascii="Times New Roman" w:hAnsi="Times New Roman" w:cs="Times New Roman"/>
          <w:sz w:val="24"/>
          <w:szCs w:val="24"/>
        </w:rPr>
        <w:t>обращений</w:t>
      </w:r>
      <w:r w:rsidRPr="00B42AEB">
        <w:rPr>
          <w:rFonts w:ascii="Times New Roman" w:hAnsi="Times New Roman" w:cs="Times New Roman"/>
          <w:sz w:val="24"/>
          <w:szCs w:val="24"/>
        </w:rPr>
        <w:t xml:space="preserve"> фиксируются в Журнале регистрации </w:t>
      </w:r>
      <w:r>
        <w:rPr>
          <w:rFonts w:ascii="Times New Roman" w:hAnsi="Times New Roman" w:cs="Times New Roman"/>
          <w:sz w:val="24"/>
          <w:szCs w:val="24"/>
        </w:rPr>
        <w:t>обращений получателей финансовых услуг</w:t>
      </w:r>
      <w:r w:rsidRPr="00B42A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71A03" w14:textId="77777777" w:rsidR="00350177" w:rsidRPr="00B42AEB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2AE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2AEB">
        <w:rPr>
          <w:rFonts w:ascii="Times New Roman" w:hAnsi="Times New Roman" w:cs="Times New Roman"/>
          <w:sz w:val="24"/>
          <w:szCs w:val="24"/>
        </w:rPr>
        <w:t xml:space="preserve">. Подготовленный ответ на обращение в обязательном порядке согласовывается с Генеральным директором. </w:t>
      </w:r>
    </w:p>
    <w:p w14:paraId="398DB557" w14:textId="77777777" w:rsidR="00350177" w:rsidRPr="00F75C30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C30">
        <w:rPr>
          <w:rFonts w:ascii="Times New Roman" w:hAnsi="Times New Roman" w:cs="Times New Roman"/>
          <w:sz w:val="24"/>
          <w:szCs w:val="24"/>
        </w:rPr>
        <w:t xml:space="preserve">8.15. Ответы и уведомления, предусмотренные положениями настоящего раздела Стандарта, направляются Получателю финансовых услуг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способом, предусмотренным условиями заключенного договора. В случае, если Получатель финансовых услуг при направлении обращения указал способ направления ответа на обращение в форме электронного документа или на бумажном носителе, ответ на обращение направляется способом, указанном в обращении.  </w:t>
      </w:r>
    </w:p>
    <w:p w14:paraId="0C7292B1" w14:textId="77777777" w:rsidR="00350177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C30">
        <w:rPr>
          <w:rFonts w:ascii="Times New Roman" w:hAnsi="Times New Roman" w:cs="Times New Roman"/>
          <w:sz w:val="24"/>
          <w:szCs w:val="24"/>
        </w:rPr>
        <w:t xml:space="preserve">8.16. Организация хранит обращения, копии ответов и копии уведомлений, предусмотренные положениями настоящего раздела Стандарта, в течение трех лет со дня регистрации таких обращений. </w:t>
      </w:r>
    </w:p>
    <w:p w14:paraId="227239BD" w14:textId="77777777" w:rsidR="00350177" w:rsidRPr="00B42AEB" w:rsidRDefault="00350177" w:rsidP="00350177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8.17. </w:t>
      </w:r>
      <w:r w:rsidRPr="00B42AEB">
        <w:rPr>
          <w:rFonts w:ascii="Times New Roman" w:hAnsi="Times New Roman" w:cs="Times New Roman"/>
          <w:sz w:val="24"/>
          <w:szCs w:val="24"/>
        </w:rPr>
        <w:t xml:space="preserve">Организация ежеквартально направляет через личный кабинет на сайте саморегулируемой организации НАУФОР сведения о количестве и тематике поступивших за отчетный квартал обращений или жалоб, а также нарушениях, выявленных в ходе рассмотрения обращения или жалобы, в срок не позднее 30 рабочих дней, следующих за днем окончания отчетного квартала. </w:t>
      </w:r>
    </w:p>
    <w:p w14:paraId="08E55B81" w14:textId="131DCC4C" w:rsidR="0036267E" w:rsidRPr="00B42AEB" w:rsidRDefault="0036267E" w:rsidP="0035017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E20E1" w14:textId="77777777" w:rsidR="00584943" w:rsidRDefault="00584943"/>
    <w:sectPr w:rsidR="0058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30E3"/>
    <w:multiLevelType w:val="multilevel"/>
    <w:tmpl w:val="76CC105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0" w:firstLine="709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09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2160"/>
        </w:tabs>
        <w:ind w:left="0" w:firstLine="709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FC90F1D"/>
    <w:multiLevelType w:val="hybridMultilevel"/>
    <w:tmpl w:val="8440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766C"/>
    <w:multiLevelType w:val="multilevel"/>
    <w:tmpl w:val="3650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14462630">
    <w:abstractNumId w:val="0"/>
  </w:num>
  <w:num w:numId="2" w16cid:durableId="1925020885">
    <w:abstractNumId w:val="1"/>
  </w:num>
  <w:num w:numId="3" w16cid:durableId="151083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F"/>
    <w:rsid w:val="00075601"/>
    <w:rsid w:val="001A6D5A"/>
    <w:rsid w:val="0020704D"/>
    <w:rsid w:val="00350177"/>
    <w:rsid w:val="0036267E"/>
    <w:rsid w:val="00584943"/>
    <w:rsid w:val="005939C3"/>
    <w:rsid w:val="005E46FB"/>
    <w:rsid w:val="00653286"/>
    <w:rsid w:val="00740CC9"/>
    <w:rsid w:val="007B209C"/>
    <w:rsid w:val="007B263F"/>
    <w:rsid w:val="0084004F"/>
    <w:rsid w:val="008C2CE9"/>
    <w:rsid w:val="00917DFC"/>
    <w:rsid w:val="00B7424C"/>
    <w:rsid w:val="00BD362D"/>
    <w:rsid w:val="00E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1F52"/>
  <w15:chartTrackingRefBased/>
  <w15:docId w15:val="{F4D5188A-D218-4CA7-8C05-5DF88DEF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ndeav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Баклашова</dc:creator>
  <cp:keywords/>
  <dc:description/>
  <cp:lastModifiedBy>Марина Баклашова</cp:lastModifiedBy>
  <cp:revision>14</cp:revision>
  <dcterms:created xsi:type="dcterms:W3CDTF">2024-06-18T10:12:00Z</dcterms:created>
  <dcterms:modified xsi:type="dcterms:W3CDTF">2024-07-22T09:20:00Z</dcterms:modified>
</cp:coreProperties>
</file>